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6" w:rsidRDefault="00CA0AE6" w:rsidP="00CA0AE6">
      <w:pPr>
        <w:ind w:left="42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CA0AE6" w:rsidRDefault="00CA0AE6" w:rsidP="00CA0AE6">
      <w:pPr>
        <w:ind w:left="42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директор</w:t>
      </w:r>
      <w:r>
        <w:rPr>
          <w:rFonts w:eastAsia="Times New Roman"/>
          <w:sz w:val="28"/>
          <w:szCs w:val="28"/>
        </w:rPr>
        <w:t xml:space="preserve"> </w:t>
      </w:r>
    </w:p>
    <w:p w:rsidR="00CA0AE6" w:rsidRDefault="00CA0AE6" w:rsidP="00CA0AE6">
      <w:pPr>
        <w:ind w:left="42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МОУ «СОШ №32</w:t>
      </w:r>
      <w:r>
        <w:rPr>
          <w:rFonts w:eastAsia="Times New Roman"/>
          <w:sz w:val="28"/>
          <w:szCs w:val="28"/>
        </w:rPr>
        <w:t>»</w:t>
      </w:r>
    </w:p>
    <w:p w:rsidR="00CA0AE6" w:rsidRDefault="00CA0AE6" w:rsidP="00CA0AE6">
      <w:pPr>
        <w:ind w:left="42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</w:t>
      </w:r>
      <w:proofErr w:type="spellStart"/>
      <w:r>
        <w:rPr>
          <w:rFonts w:eastAsia="Times New Roman"/>
          <w:sz w:val="28"/>
          <w:szCs w:val="28"/>
        </w:rPr>
        <w:t>М.А.Сас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CA0AE6" w:rsidRDefault="00CA0AE6" w:rsidP="00CA0AE6">
      <w:pPr>
        <w:rPr>
          <w:rFonts w:eastAsia="Times New Roman"/>
          <w:sz w:val="28"/>
          <w:szCs w:val="28"/>
        </w:rPr>
      </w:pPr>
    </w:p>
    <w:p w:rsidR="00CA0AE6" w:rsidRDefault="00CA0AE6" w:rsidP="00CA0AE6">
      <w:pPr>
        <w:ind w:left="42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Антикоррупционная политика</w:t>
      </w:r>
    </w:p>
    <w:p w:rsidR="00CA0AE6" w:rsidRDefault="00CA0AE6" w:rsidP="00CA0AE6">
      <w:pPr>
        <w:ind w:left="42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МОУ «СОШ №32</w:t>
      </w:r>
      <w:r>
        <w:rPr>
          <w:rFonts w:eastAsia="Times New Roman"/>
          <w:b/>
          <w:sz w:val="28"/>
          <w:szCs w:val="28"/>
        </w:rPr>
        <w:t>»</w:t>
      </w:r>
    </w:p>
    <w:p w:rsidR="00CA0AE6" w:rsidRDefault="00CA0AE6" w:rsidP="00CA0AE6">
      <w:pPr>
        <w:ind w:left="42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2014- 2016 годы</w:t>
      </w:r>
    </w:p>
    <w:p w:rsidR="00CA0AE6" w:rsidRDefault="00CA0AE6" w:rsidP="00CA0AE6">
      <w:pPr>
        <w:jc w:val="both"/>
        <w:rPr>
          <w:rFonts w:eastAsia="Times New Roman"/>
          <w:sz w:val="28"/>
          <w:szCs w:val="28"/>
        </w:rPr>
      </w:pPr>
    </w:p>
    <w:p w:rsidR="00CA0AE6" w:rsidRDefault="00CA0AE6" w:rsidP="00CA0AE6">
      <w:pPr>
        <w:keepNext/>
        <w:numPr>
          <w:ilvl w:val="0"/>
          <w:numId w:val="1"/>
        </w:numPr>
        <w:outlineLvl w:val="1"/>
        <w:rPr>
          <w:rFonts w:eastAsia="Times New Roman"/>
          <w:b/>
          <w:i/>
          <w:sz w:val="28"/>
          <w:szCs w:val="28"/>
        </w:rPr>
      </w:pPr>
      <w:bookmarkStart w:id="0" w:name="_Toc369706625"/>
      <w:r>
        <w:rPr>
          <w:rFonts w:eastAsia="Times New Roman"/>
          <w:b/>
          <w:i/>
          <w:sz w:val="28"/>
          <w:szCs w:val="28"/>
        </w:rPr>
        <w:t>Цели и задачи внедрения антикоррупционной политики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Основополагающим нормативным правовым актом в сфере борьбы с коррупцией является Федеральный закон от 25 декабря 2008г. № 273-ФЗ «О противодействии коррупции» (далее – Федеральный закон  «О противодействии коррупции»). Частью 1 статьи 13.3 Федерального закона  «О противодействии коррупции» установлена обязанность организаций </w:t>
      </w:r>
      <w:proofErr w:type="gramStart"/>
      <w:r>
        <w:rPr>
          <w:rFonts w:eastAsia="Times New Roman"/>
          <w:bCs/>
          <w:iCs/>
          <w:sz w:val="28"/>
          <w:szCs w:val="28"/>
        </w:rPr>
        <w:t>разрабатывать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и принимать меры по предупреждению коррупции. Меры, рекомендуемые к применению в организациях, содержатся в части 2 указанной статьи. 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организации антикоррупционной деятельности на территории городского округа «Ухта» действует </w:t>
      </w:r>
      <w:hyperlink r:id="rId6" w:anchor="Par29" w:history="1">
        <w:r>
          <w:rPr>
            <w:rStyle w:val="a4"/>
            <w:color w:val="auto"/>
            <w:sz w:val="28"/>
            <w:szCs w:val="28"/>
            <w:u w:val="none"/>
          </w:rPr>
          <w:t>а</w:t>
        </w:r>
      </w:hyperlink>
      <w:r>
        <w:rPr>
          <w:sz w:val="28"/>
          <w:szCs w:val="28"/>
        </w:rPr>
        <w:t xml:space="preserve"> «Противодействие коррупции в муниципальном образовании городского округа «Ухта» (2014 - 2016 годы)», утвержденная постановлением администрации МОГО «Ухта»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11 июля 2014 года № 1208.</w:t>
      </w:r>
    </w:p>
    <w:p w:rsidR="00CA0AE6" w:rsidRDefault="00CA0AE6" w:rsidP="00CA0AE6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нтикоррупционная политика МОУ «СОШ №32</w:t>
      </w:r>
      <w:r>
        <w:rPr>
          <w:rFonts w:eastAsia="Times New Roman"/>
          <w:bCs/>
          <w:iCs/>
          <w:sz w:val="28"/>
          <w:szCs w:val="28"/>
        </w:rPr>
        <w:t xml:space="preserve">» (далее - Политика) представляет собой комплекс взаимосвязанных принципов, процедур и конкретных мероприятий, направленных </w:t>
      </w:r>
      <w:proofErr w:type="gramStart"/>
      <w:r>
        <w:rPr>
          <w:rFonts w:eastAsia="Times New Roman"/>
          <w:bCs/>
          <w:iCs/>
          <w:sz w:val="28"/>
          <w:szCs w:val="28"/>
        </w:rPr>
        <w:t>на</w:t>
      </w:r>
      <w:proofErr w:type="gramEnd"/>
      <w:r>
        <w:rPr>
          <w:rFonts w:eastAsia="Times New Roman"/>
          <w:bCs/>
          <w:iCs/>
          <w:sz w:val="28"/>
          <w:szCs w:val="28"/>
        </w:rPr>
        <w:t>:</w:t>
      </w:r>
    </w:p>
    <w:p w:rsidR="00CA0AE6" w:rsidRDefault="00CA0AE6" w:rsidP="00CA0AE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- с</w:t>
      </w:r>
      <w:r>
        <w:rPr>
          <w:sz w:val="28"/>
          <w:szCs w:val="28"/>
        </w:rPr>
        <w:t xml:space="preserve">оздание у работников  МОУ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единообразного понимания о неприятии учреждением  коррупционных действий в любых формах и проявлениях;</w:t>
      </w:r>
    </w:p>
    <w:p w:rsidR="00CA0AE6" w:rsidRDefault="00CA0AE6" w:rsidP="00CA0AE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минимизацию риска вовлечения 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sz w:val="28"/>
          <w:szCs w:val="28"/>
        </w:rPr>
        <w:t xml:space="preserve"> в коррупционную деятельность.</w:t>
      </w:r>
    </w:p>
    <w:p w:rsidR="00CA0AE6" w:rsidRDefault="00CA0AE6" w:rsidP="00CA0AE6">
      <w:pPr>
        <w:keepNext/>
        <w:jc w:val="both"/>
        <w:outlineLvl w:val="1"/>
        <w:rPr>
          <w:rFonts w:eastAsia="Times New Roman"/>
          <w:b/>
          <w:bCs/>
          <w:i/>
          <w:iCs/>
          <w:sz w:val="28"/>
          <w:szCs w:val="28"/>
          <w:highlight w:val="green"/>
        </w:rPr>
      </w:pPr>
    </w:p>
    <w:p w:rsidR="00CA0AE6" w:rsidRDefault="00CA0AE6" w:rsidP="00CA0AE6">
      <w:pPr>
        <w:keepNext/>
        <w:ind w:firstLine="624"/>
        <w:outlineLvl w:val="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 Используемые в Политике термины и определения</w:t>
      </w:r>
      <w:bookmarkEnd w:id="0"/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sz w:val="28"/>
          <w:szCs w:val="28"/>
        </w:rPr>
        <w:t>Коррупция</w:t>
      </w:r>
      <w:r>
        <w:rPr>
          <w:rFonts w:eastAsia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eastAsia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lastRenderedPageBreak/>
        <w:t>Противодействие коррупции</w:t>
      </w:r>
      <w:r>
        <w:rPr>
          <w:rFonts w:eastAsia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</w:rPr>
        <w:t>Предупреждение коррупции</w:t>
      </w:r>
      <w:r>
        <w:rPr>
          <w:rFonts w:eastAsia="Times New Roman"/>
          <w:sz w:val="28"/>
          <w:szCs w:val="28"/>
        </w:rPr>
        <w:t xml:space="preserve"> – деятельность организации, направленная на введение </w:t>
      </w:r>
      <w:r>
        <w:rPr>
          <w:rFonts w:eastAsia="Times New Roman"/>
          <w:sz w:val="28"/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</w:t>
      </w:r>
      <w:r>
        <w:rPr>
          <w:rFonts w:eastAsia="Times New Roman"/>
          <w:sz w:val="28"/>
          <w:szCs w:val="28"/>
        </w:rPr>
        <w:t xml:space="preserve">недопущение коррупционных правонарушений. 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Контрагент</w:t>
      </w:r>
      <w:r>
        <w:rPr>
          <w:rFonts w:eastAsia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A0AE6" w:rsidRDefault="00CA0AE6" w:rsidP="00CA0AE6">
      <w:pPr>
        <w:ind w:firstLine="624"/>
        <w:jc w:val="both"/>
        <w:rPr>
          <w:rFonts w:eastAsia="Times New Roman"/>
          <w:i/>
          <w:sz w:val="28"/>
          <w:szCs w:val="28"/>
        </w:rPr>
      </w:pPr>
      <w:proofErr w:type="gramStart"/>
      <w:r>
        <w:rPr>
          <w:rFonts w:eastAsia="Times New Roman"/>
          <w:i/>
          <w:sz w:val="28"/>
          <w:szCs w:val="28"/>
        </w:rPr>
        <w:t>Взятка</w:t>
      </w:r>
      <w:r>
        <w:rPr>
          <w:rFonts w:eastAsia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eastAsia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sz w:val="28"/>
          <w:szCs w:val="28"/>
        </w:rPr>
        <w:t>Коммерческий подкуп</w:t>
      </w:r>
      <w:r>
        <w:rPr>
          <w:rFonts w:eastAsia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i/>
          <w:sz w:val="28"/>
          <w:szCs w:val="28"/>
        </w:rPr>
        <w:t>Комплаенс</w:t>
      </w:r>
      <w:proofErr w:type="spellEnd"/>
      <w:r>
        <w:rPr>
          <w:rFonts w:eastAsia="Times New Roman"/>
          <w:sz w:val="28"/>
          <w:szCs w:val="28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 xml:space="preserve"> опасных сфер деятельности и обеспечение комплексной защиты организации. </w:t>
      </w:r>
    </w:p>
    <w:p w:rsidR="00CA0AE6" w:rsidRDefault="00CA0AE6" w:rsidP="00CA0AE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Конфликт интересов</w:t>
      </w:r>
      <w:r>
        <w:rPr>
          <w:sz w:val="28"/>
          <w:szCs w:val="28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</w:t>
      </w:r>
    </w:p>
    <w:p w:rsidR="00CA0AE6" w:rsidRDefault="00CA0AE6" w:rsidP="00CA0AE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Личная заинтересованность работника</w:t>
      </w:r>
      <w:r>
        <w:rPr>
          <w:sz w:val="28"/>
          <w:szCs w:val="28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A0AE6" w:rsidRDefault="00CA0AE6" w:rsidP="00CA0AE6">
      <w:pPr>
        <w:jc w:val="both"/>
        <w:rPr>
          <w:rFonts w:eastAsia="Times New Roman"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Основные принципы антикоррупционной деятельности организации</w:t>
      </w:r>
    </w:p>
    <w:p w:rsidR="00CA0AE6" w:rsidRDefault="00CA0AE6" w:rsidP="00CA0AE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системы мер противодействия коррупции в организации рекомендуется основываться на следующих ключевых принципах: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личного примера руководства.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вовлеченности работников.</w:t>
      </w:r>
    </w:p>
    <w:p w:rsidR="00CA0AE6" w:rsidRDefault="00CA0AE6" w:rsidP="00CA0AE6">
      <w:pPr>
        <w:pStyle w:val="1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соразмерности антикоррупционных процедур риску коррупции.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эффективности  антикоррупционных процедур.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sz w:val="28"/>
          <w:szCs w:val="28"/>
        </w:rPr>
        <w:t>приносят значимый результат</w:t>
      </w:r>
      <w:proofErr w:type="gramEnd"/>
      <w:r>
        <w:rPr>
          <w:sz w:val="28"/>
          <w:szCs w:val="28"/>
        </w:rPr>
        <w:t>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ответственности и неотвратимости наказания.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открытости бизнеса.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CA0AE6" w:rsidRDefault="00CA0AE6" w:rsidP="00CA0AE6">
      <w:pPr>
        <w:pStyle w:val="1"/>
        <w:numPr>
          <w:ilvl w:val="0"/>
          <w:numId w:val="3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постоянного контроля и регулярного мониторинга.</w:t>
      </w:r>
    </w:p>
    <w:p w:rsidR="00CA0AE6" w:rsidRDefault="00CA0AE6" w:rsidP="00CA0AE6">
      <w:pPr>
        <w:pStyle w:val="1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CA0AE6" w:rsidRDefault="00CA0AE6" w:rsidP="00CA0AE6">
      <w:pPr>
        <w:rPr>
          <w:rFonts w:eastAsia="Times New Roman"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Область применения политики и круг лиц, попадающих под ее действие</w:t>
      </w:r>
    </w:p>
    <w:p w:rsidR="00CA0AE6" w:rsidRDefault="00CA0AE6" w:rsidP="00CA0AE6">
      <w:pPr>
        <w:tabs>
          <w:tab w:val="num" w:pos="851"/>
        </w:tabs>
        <w:ind w:firstLine="624"/>
        <w:jc w:val="both"/>
        <w:rPr>
          <w:sz w:val="28"/>
          <w:szCs w:val="28"/>
        </w:rPr>
      </w:pPr>
      <w:bookmarkStart w:id="1" w:name="_Toc369706628"/>
      <w:r>
        <w:rPr>
          <w:sz w:val="28"/>
          <w:szCs w:val="28"/>
        </w:rPr>
        <w:t xml:space="preserve">Работники 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sz w:val="28"/>
          <w:szCs w:val="28"/>
        </w:rPr>
        <w:t xml:space="preserve">, лица, получающие муниципальные услуги 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sz w:val="28"/>
          <w:szCs w:val="28"/>
        </w:rPr>
        <w:t xml:space="preserve"> могут использовать Политику в целях получения сведений о нормативно-правовом регулировании в сфере противодействия коррупции и ответственности за совершение коррупционных правонарушений; об обязанностях, которые возложены на работников организации в связи с реализацией антикоррупционных мер.</w:t>
      </w:r>
    </w:p>
    <w:p w:rsidR="00CA0AE6" w:rsidRDefault="00CA0AE6" w:rsidP="00CA0AE6">
      <w:pPr>
        <w:tabs>
          <w:tab w:val="num" w:pos="851"/>
        </w:tabs>
        <w:ind w:firstLine="624"/>
        <w:jc w:val="both"/>
        <w:rPr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Определение должностных лиц организации, ответственных за реализацию антикоррупционной политики</w:t>
      </w:r>
    </w:p>
    <w:p w:rsidR="00CA0AE6" w:rsidRDefault="00CA0AE6" w:rsidP="00CA0AE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по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sz w:val="28"/>
          <w:szCs w:val="28"/>
        </w:rPr>
        <w:t xml:space="preserve"> назначаются </w:t>
      </w:r>
      <w:r>
        <w:rPr>
          <w:rFonts w:eastAsia="Times New Roman"/>
          <w:sz w:val="28"/>
          <w:szCs w:val="28"/>
        </w:rPr>
        <w:t>ответственные лица за предупреждение коррупционных правонарушений (рабочая  группа).</w:t>
      </w:r>
    </w:p>
    <w:p w:rsidR="00CA0AE6" w:rsidRDefault="00CA0AE6" w:rsidP="00CA0AE6">
      <w:pPr>
        <w:ind w:firstLine="708"/>
        <w:rPr>
          <w:rFonts w:eastAsia="Times New Roman"/>
          <w:b/>
          <w:i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ab/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Обязанности работников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rFonts w:eastAsia="Times New Roman"/>
          <w:sz w:val="28"/>
          <w:szCs w:val="28"/>
        </w:rPr>
        <w:t xml:space="preserve"> в связи с предупреждением и противодействием коррупции могут быть общими для всех сотрудников Учреждения или специальными, то есть устанавливаться для отдельных категорий работников.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обязанности работников в связи с предупреждением и противодействием коррупции следующие:</w:t>
      </w:r>
    </w:p>
    <w:p w:rsidR="00CA0AE6" w:rsidRDefault="00CA0AE6" w:rsidP="00CA0AE6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rFonts w:eastAsia="Times New Roman"/>
          <w:bCs/>
          <w:iCs/>
          <w:sz w:val="28"/>
          <w:szCs w:val="28"/>
        </w:rPr>
        <w:t>;</w:t>
      </w:r>
    </w:p>
    <w:p w:rsidR="00CA0AE6" w:rsidRDefault="00CA0AE6" w:rsidP="00CA0AE6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rFonts w:eastAsia="Times New Roman"/>
          <w:sz w:val="28"/>
          <w:szCs w:val="28"/>
        </w:rPr>
        <w:t>;</w:t>
      </w:r>
    </w:p>
    <w:p w:rsidR="00CA0AE6" w:rsidRDefault="00CA0AE6" w:rsidP="00CA0AE6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незамедлительно информировать непосредственного руководителя или 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CA0AE6" w:rsidRDefault="00CA0AE6" w:rsidP="00CA0AE6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незамедлительно информировать непосредственного начальника или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rFonts w:eastAsia="Times New Roman"/>
          <w:sz w:val="28"/>
          <w:szCs w:val="28"/>
        </w:rPr>
        <w:t xml:space="preserve"> или иными лицами;</w:t>
      </w:r>
    </w:p>
    <w:p w:rsidR="00CA0AE6" w:rsidRDefault="00CA0AE6" w:rsidP="00CA0AE6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proofErr w:type="gramStart"/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:</w:t>
      </w:r>
      <w:proofErr w:type="gramEnd"/>
      <w:r>
        <w:rPr>
          <w:rFonts w:eastAsia="Times New Roman"/>
          <w:sz w:val="28"/>
          <w:szCs w:val="28"/>
        </w:rPr>
        <w:t xml:space="preserve">  руководства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rFonts w:eastAsia="Times New Roman"/>
          <w:sz w:val="28"/>
          <w:szCs w:val="28"/>
        </w:rPr>
        <w:t>; лиц, ответственных за реализацию антикоррупционной политики; работников, чья деятельность связана с коррупционными рисками; лиц, осуществляющих внутренний контроль и аудит, и т.д.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Общие, так и специальные обязанности включаются в должностные инструкции работников.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неисполнение. 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</w:t>
      </w:r>
      <w:r>
        <w:rPr>
          <w:sz w:val="28"/>
          <w:szCs w:val="28"/>
        </w:rPr>
        <w:t xml:space="preserve"> школы.</w:t>
      </w:r>
    </w:p>
    <w:p w:rsidR="00CA0AE6" w:rsidRDefault="00CA0AE6" w:rsidP="00CA0AE6">
      <w:pPr>
        <w:ind w:firstLine="709"/>
        <w:jc w:val="both"/>
        <w:rPr>
          <w:rFonts w:eastAsia="Times New Roman"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CA0AE6" w:rsidRDefault="00CA0AE6" w:rsidP="00CA0AE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Реализуемые мероприятия предусмотрены Планом по противодействию к</w:t>
      </w:r>
      <w:r>
        <w:rPr>
          <w:rFonts w:eastAsia="Times New Roman"/>
          <w:sz w:val="28"/>
          <w:szCs w:val="28"/>
        </w:rPr>
        <w:t xml:space="preserve">оррупции в МОУ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rFonts w:eastAsia="Times New Roman"/>
          <w:sz w:val="28"/>
          <w:szCs w:val="28"/>
        </w:rPr>
        <w:t xml:space="preserve"> на 2014 - 2016 годы. Мероприятия предусмотрены по следующим направлениям: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повышение эффективности деятельности Учреждения  в сфере образования,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повышения уровня правовой грамотности,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совершенствование деятельности в сфере закупок,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установление обратной связи с потребителями услуг, предоставляемых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rFonts w:eastAsia="Times New Roman"/>
          <w:bCs/>
          <w:iCs/>
          <w:sz w:val="28"/>
          <w:szCs w:val="28"/>
        </w:rPr>
        <w:t>;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контроль  деятельности сотрудников </w:t>
      </w:r>
      <w:r>
        <w:rPr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,</w:t>
      </w:r>
    </w:p>
    <w:p w:rsidR="00CA0AE6" w:rsidRDefault="00CA0AE6" w:rsidP="00CA0AE6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 хода реализации Плана     по   противодействию коррупции.</w:t>
      </w:r>
    </w:p>
    <w:p w:rsidR="00CA0AE6" w:rsidRDefault="00CA0AE6" w:rsidP="00CA0AE6">
      <w:pPr>
        <w:ind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План по противодействию коррупции в МОУ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«СОШ №32» </w:t>
      </w:r>
      <w:r>
        <w:rPr>
          <w:rFonts w:eastAsia="Times New Roman"/>
          <w:sz w:val="28"/>
          <w:szCs w:val="28"/>
        </w:rPr>
        <w:t xml:space="preserve"> на 2014 - 2016 годы утверждается директором МОУ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r>
        <w:rPr>
          <w:rFonts w:eastAsia="Times New Roman"/>
          <w:sz w:val="28"/>
          <w:szCs w:val="28"/>
        </w:rPr>
        <w:t xml:space="preserve">, содержит информацию о порядке выполнения (сроки, ответственные лица), подлежит опубликованию на официальном сайте МОУ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«СОШ №32»</w:t>
      </w:r>
      <w:bookmarkStart w:id="2" w:name="_GoBack"/>
      <w:bookmarkEnd w:id="2"/>
      <w:r>
        <w:rPr>
          <w:rFonts w:eastAsia="Times New Roman"/>
          <w:sz w:val="28"/>
          <w:szCs w:val="28"/>
        </w:rPr>
        <w:t xml:space="preserve">. </w:t>
      </w:r>
    </w:p>
    <w:p w:rsidR="00CA0AE6" w:rsidRDefault="00CA0AE6" w:rsidP="00CA0AE6">
      <w:pPr>
        <w:ind w:left="1344"/>
        <w:rPr>
          <w:rFonts w:eastAsia="Times New Roman"/>
          <w:b/>
          <w:i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CA0AE6" w:rsidRDefault="00CA0AE6" w:rsidP="00CA0AE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Настоящая политика обязательная для исполнения всеми работниками.</w:t>
      </w:r>
    </w:p>
    <w:p w:rsidR="00CA0AE6" w:rsidRDefault="00CA0AE6" w:rsidP="00CA0AE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 работники учреждения, независимо от занимаемой должности,  несут личную ответственность  за соблюдение принципов и требований настоящей политики.</w:t>
      </w:r>
    </w:p>
    <w:p w:rsidR="00CA0AE6" w:rsidRDefault="00CA0AE6" w:rsidP="00CA0AE6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Лица, виновные  в  нарушении  требований настоящей  политики могут быть     привлечены к  дисциплинарной, административной,        гражданско-правовой         и        уголовной       ответственности      по     инициативе      и  правоохранительных органов,    в порядке и основаниям,    предусмотренным   законодательством Российской Федерации,    локальными        нормативными актами   и  трудовыми договорами.</w:t>
      </w:r>
    </w:p>
    <w:bookmarkEnd w:id="1"/>
    <w:p w:rsidR="00CA0AE6" w:rsidRDefault="00CA0AE6" w:rsidP="00CA0AE6">
      <w:pPr>
        <w:tabs>
          <w:tab w:val="left" w:pos="0"/>
        </w:tabs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Общие нормы, устанавливающие ответственность юридических лиц за коррупционные правонарушения</w:t>
      </w:r>
      <w:r>
        <w:rPr>
          <w:rFonts w:eastAsia="Times New Roman"/>
          <w:sz w:val="28"/>
          <w:szCs w:val="28"/>
        </w:rPr>
        <w:t xml:space="preserve">, закреплены в статье 14 Федерального закона  «О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CA0AE6" w:rsidRDefault="00CA0AE6" w:rsidP="00CA0AE6">
      <w:pPr>
        <w:tabs>
          <w:tab w:val="left" w:pos="0"/>
        </w:tabs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CA0AE6" w:rsidRDefault="00CA0AE6" w:rsidP="00CA0AE6">
      <w:pPr>
        <w:ind w:firstLine="624"/>
        <w:jc w:val="both"/>
        <w:rPr>
          <w:rFonts w:eastAsia="Times New Roman"/>
          <w:i/>
          <w:sz w:val="28"/>
          <w:szCs w:val="28"/>
        </w:rPr>
      </w:pPr>
      <w:proofErr w:type="gramStart"/>
      <w:r>
        <w:rPr>
          <w:rFonts w:eastAsia="Times New Roman"/>
          <w:i/>
          <w:sz w:val="28"/>
          <w:szCs w:val="28"/>
        </w:rPr>
        <w:t xml:space="preserve">За незаконное вознаграждение от имени юридического лица  </w:t>
      </w:r>
      <w:r>
        <w:rPr>
          <w:rFonts w:eastAsia="Times New Roman"/>
          <w:sz w:val="28"/>
          <w:szCs w:val="28"/>
        </w:rPr>
        <w:t>статья 19.28 Кодекса Российской Федерации об административных правонарушениях  (далее – КоАП РФ) устанавливает меры ответственности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</w:t>
      </w:r>
      <w:proofErr w:type="gramEnd"/>
      <w:r>
        <w:rPr>
          <w:rFonts w:eastAsia="Times New Roman"/>
          <w:sz w:val="28"/>
          <w:szCs w:val="28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</w:t>
      </w:r>
      <w:r>
        <w:rPr>
          <w:rFonts w:eastAsia="Times New Roman"/>
          <w:sz w:val="28"/>
          <w:szCs w:val="28"/>
        </w:rPr>
        <w:lastRenderedPageBreak/>
        <w:t xml:space="preserve">либо должностным лицом публичной международной организации действия (бездействие), связанного с занимаемым ими служебным положением), влечет наложение на юридическое лицо административного штрафа. 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 19.28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организаций.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Незаконное привлечение к трудовой деятельности бывшего государственного (муниципального) служащего.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 должны учитывать положения статьи 12 Федерального закона «О противодействии коррупции»,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>
        <w:rPr>
          <w:rFonts w:eastAsia="Times New Roman"/>
          <w:sz w:val="28"/>
          <w:szCs w:val="28"/>
        </w:rPr>
        <w:t xml:space="preserve"> месту его службы.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представления работодателями указанной информации закреплен в постановлении Правительства Российской Федерации от 8 сентября </w:t>
      </w:r>
      <w:smartTag w:uri="urn:schemas-microsoft-com:office:smarttags" w:element="metricconverter">
        <w:smartTagPr>
          <w:attr w:name="ProductID" w:val="2001 г"/>
        </w:smartTagPr>
        <w:r>
          <w:rPr>
            <w:rFonts w:eastAsia="Times New Roman"/>
            <w:sz w:val="28"/>
            <w:szCs w:val="28"/>
          </w:rPr>
          <w:t>2010 г</w:t>
        </w:r>
      </w:smartTag>
      <w:r>
        <w:rPr>
          <w:rFonts w:eastAsia="Times New Roman"/>
          <w:sz w:val="28"/>
          <w:szCs w:val="28"/>
        </w:rPr>
        <w:t>. № 700.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(</w:t>
      </w:r>
      <w:hyperlink r:id="rId7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пункт 4</w:t>
        </w:r>
      </w:hyperlink>
      <w:r>
        <w:rPr>
          <w:rFonts w:eastAsia="Times New Roman"/>
          <w:sz w:val="28"/>
          <w:szCs w:val="28"/>
        </w:rPr>
        <w:t xml:space="preserve"> Указа Президента Российской Федерации от 21 июля </w:t>
      </w:r>
      <w:smartTag w:uri="urn:schemas-microsoft-com:office:smarttags" w:element="metricconverter">
        <w:smartTagPr>
          <w:attr w:name="ProductID" w:val="2001 г"/>
        </w:smartTagPr>
        <w:r>
          <w:rPr>
            <w:rFonts w:eastAsia="Times New Roman"/>
            <w:sz w:val="28"/>
            <w:szCs w:val="28"/>
          </w:rPr>
          <w:t>2010 г</w:t>
        </w:r>
      </w:smartTag>
      <w:r>
        <w:rPr>
          <w:rFonts w:eastAsia="Times New Roman"/>
          <w:sz w:val="28"/>
          <w:szCs w:val="28"/>
        </w:rPr>
        <w:t>. № 925).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Неисполнение работодателем обязанности, предусмотренной частью 4 статьи 12 Федерального закона «О противодействии коррупции», является правонарушением и влечет в соответствии со статьей 19.29 КоАП РФ ответственность в виде административного штрафа.</w:t>
      </w:r>
    </w:p>
    <w:p w:rsidR="00CA0AE6" w:rsidRDefault="00CA0AE6" w:rsidP="00CA0AE6">
      <w:pPr>
        <w:widowControl w:val="0"/>
        <w:autoSpaceDE w:val="0"/>
        <w:autoSpaceDN w:val="0"/>
        <w:adjustRightInd w:val="0"/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Применительно к муниципальным служащим </w:t>
      </w:r>
      <w:r>
        <w:rPr>
          <w:sz w:val="28"/>
          <w:szCs w:val="28"/>
        </w:rPr>
        <w:t xml:space="preserve">МУ «Управление образования» администрации МОГО «Ухта» необходимо исполнять требования </w:t>
      </w:r>
      <w:r>
        <w:rPr>
          <w:rFonts w:eastAsia="Times New Roman"/>
          <w:sz w:val="28"/>
          <w:szCs w:val="28"/>
        </w:rPr>
        <w:t>Положения о муниципальной службе в муниципальном образовании городского округа «Ухта», утверждённого решением  Совета МОГО «Ухта» от 29.04.2009  № 317.</w:t>
      </w:r>
    </w:p>
    <w:p w:rsidR="00CA0AE6" w:rsidRDefault="00CA0AE6" w:rsidP="00CA0AE6">
      <w:pPr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Ответственность физических лиц за коррупционные правонарушения</w:t>
      </w:r>
      <w:r>
        <w:rPr>
          <w:rFonts w:eastAsia="Times New Roman"/>
          <w:sz w:val="28"/>
          <w:szCs w:val="28"/>
        </w:rPr>
        <w:t xml:space="preserve"> установлена статьей 13 Федерального закона «О противодействии коррупции». Трудовое законодательство не предусматривает специальных оснований </w:t>
      </w:r>
      <w:proofErr w:type="gramStart"/>
      <w:r>
        <w:rPr>
          <w:rFonts w:eastAsia="Times New Roman"/>
          <w:sz w:val="28"/>
          <w:szCs w:val="28"/>
        </w:rPr>
        <w:t xml:space="preserve">для привлечения работника организации к дисциплинарной </w:t>
      </w:r>
      <w:r>
        <w:rPr>
          <w:rFonts w:eastAsia="Times New Roman"/>
          <w:sz w:val="28"/>
          <w:szCs w:val="28"/>
        </w:rPr>
        <w:lastRenderedPageBreak/>
        <w:t>ответственности в связи с совершением им коррупционного правонарушения в интересах</w:t>
      </w:r>
      <w:proofErr w:type="gramEnd"/>
      <w:r>
        <w:rPr>
          <w:rFonts w:eastAsia="Times New Roman"/>
          <w:sz w:val="28"/>
          <w:szCs w:val="28"/>
        </w:rPr>
        <w:t xml:space="preserve"> или от имени организации.</w:t>
      </w:r>
    </w:p>
    <w:p w:rsidR="00CA0AE6" w:rsidRDefault="00CA0AE6" w:rsidP="00CA0AE6">
      <w:pPr>
        <w:tabs>
          <w:tab w:val="left" w:pos="0"/>
        </w:tabs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 не менее, в Трудовом кодексе Российской Федерации </w:t>
      </w:r>
      <w:r>
        <w:rPr>
          <w:rFonts w:eastAsia="Times New Roman"/>
          <w:sz w:val="28"/>
          <w:szCs w:val="28"/>
        </w:rPr>
        <w:br/>
        <w:t xml:space="preserve">(далее – ТК РФ) существует возможность привлечения работника организации к дисциплинарной ответственности. </w:t>
      </w:r>
    </w:p>
    <w:p w:rsidR="00CA0AE6" w:rsidRDefault="00CA0AE6" w:rsidP="00CA0AE6">
      <w:pPr>
        <w:tabs>
          <w:tab w:val="left" w:pos="0"/>
        </w:tabs>
        <w:ind w:firstLine="62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Так, согласно статье 192 ТК РФ к дисциплинарным взысканиям, в частности, относится увольнение работника по основаниям, предусмотренным </w:t>
      </w:r>
      <w:hyperlink r:id="rId8" w:anchor="Par1359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пунктами 5,</w:t>
        </w:r>
      </w:hyperlink>
      <w:r>
        <w:rPr>
          <w:rFonts w:eastAsia="Times New Roman"/>
          <w:sz w:val="28"/>
          <w:szCs w:val="28"/>
        </w:rPr>
        <w:t xml:space="preserve"> </w:t>
      </w:r>
      <w:hyperlink r:id="rId9" w:anchor="Par1360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6,</w:t>
        </w:r>
      </w:hyperlink>
      <w:r>
        <w:rPr>
          <w:rFonts w:eastAsia="Times New Roman"/>
          <w:sz w:val="28"/>
          <w:szCs w:val="28"/>
        </w:rPr>
        <w:t xml:space="preserve"> </w:t>
      </w:r>
      <w:hyperlink r:id="rId10" w:anchor="Par1381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9</w:t>
        </w:r>
      </w:hyperlink>
      <w:r>
        <w:rPr>
          <w:rFonts w:eastAsia="Times New Roman"/>
          <w:sz w:val="28"/>
          <w:szCs w:val="28"/>
        </w:rPr>
        <w:t xml:space="preserve"> или </w:t>
      </w:r>
      <w:hyperlink r:id="rId11" w:anchor="Par1382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10 части первой статьи 81</w:t>
        </w:r>
      </w:hyperlink>
      <w:r>
        <w:rPr>
          <w:rFonts w:eastAsia="Times New Roman"/>
          <w:sz w:val="28"/>
          <w:szCs w:val="28"/>
        </w:rPr>
        <w:t xml:space="preserve">, </w:t>
      </w:r>
      <w:hyperlink r:id="rId12" w:anchor="Par4971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пунктом 1 статьи 336</w:t>
        </w:r>
      </w:hyperlink>
      <w:r>
        <w:rPr>
          <w:rFonts w:eastAsia="Times New Roman"/>
          <w:sz w:val="28"/>
          <w:szCs w:val="28"/>
        </w:rPr>
        <w:t xml:space="preserve">, а также </w:t>
      </w:r>
      <w:hyperlink r:id="rId13" w:anchor="Par1376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пунктами 7</w:t>
        </w:r>
      </w:hyperlink>
      <w:r>
        <w:rPr>
          <w:rFonts w:eastAsia="Times New Roman"/>
          <w:sz w:val="28"/>
          <w:szCs w:val="28"/>
        </w:rPr>
        <w:t xml:space="preserve"> или </w:t>
      </w:r>
      <w:hyperlink r:id="rId14" w:anchor="Par1377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7.1</w:t>
        </w:r>
      </w:hyperlink>
      <w:r>
        <w:rPr>
          <w:rFonts w:eastAsia="Times New Roman"/>
          <w:sz w:val="28"/>
          <w:szCs w:val="28"/>
        </w:rPr>
        <w:t xml:space="preserve"> </w:t>
      </w:r>
      <w:hyperlink r:id="rId15" w:anchor="Par1380" w:tooltip="Ссылка на текущий документ" w:history="1">
        <w:r>
          <w:rPr>
            <w:rStyle w:val="a4"/>
            <w:rFonts w:eastAsia="Times New Roman"/>
            <w:color w:val="auto"/>
            <w:sz w:val="28"/>
            <w:szCs w:val="28"/>
            <w:u w:val="none"/>
          </w:rPr>
          <w:t>части первой статьи 81</w:t>
        </w:r>
      </w:hyperlink>
      <w:r>
        <w:rPr>
          <w:rFonts w:eastAsia="Times New Roman"/>
          <w:sz w:val="28"/>
          <w:szCs w:val="28"/>
        </w:rPr>
        <w:t> ТК РФ в случаях, когда виновные действия, дающие основания для утраты доверия, совершены работником по месту работы и в</w:t>
      </w:r>
      <w:proofErr w:type="gramEnd"/>
      <w:r>
        <w:rPr>
          <w:rFonts w:eastAsia="Times New Roman"/>
          <w:sz w:val="28"/>
          <w:szCs w:val="28"/>
        </w:rPr>
        <w:t xml:space="preserve"> связи с исполнением им трудовых обязанностей. Трудовой </w:t>
      </w:r>
      <w:proofErr w:type="gramStart"/>
      <w:r>
        <w:rPr>
          <w:rFonts w:eastAsia="Times New Roman"/>
          <w:sz w:val="28"/>
          <w:szCs w:val="28"/>
        </w:rPr>
        <w:t>договор</w:t>
      </w:r>
      <w:proofErr w:type="gramEnd"/>
      <w:r>
        <w:rPr>
          <w:rFonts w:eastAsia="Times New Roman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CA0AE6" w:rsidRDefault="00CA0AE6" w:rsidP="00CA0AE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 «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» </w:t>
      </w:r>
      <w:proofErr w:type="gramStart"/>
      <w:r>
        <w:rPr>
          <w:rFonts w:eastAsia="Times New Roman"/>
          <w:sz w:val="28"/>
          <w:szCs w:val="28"/>
        </w:rPr>
        <w:t>пункта</w:t>
      </w:r>
      <w:proofErr w:type="gramEnd"/>
      <w:r>
        <w:rPr>
          <w:rFonts w:eastAsia="Times New Roman"/>
          <w:sz w:val="28"/>
          <w:szCs w:val="28"/>
        </w:rPr>
        <w:t> 6 части 1 статьи 81 ТК РФ);</w:t>
      </w:r>
    </w:p>
    <w:p w:rsidR="00CA0AE6" w:rsidRDefault="00CA0AE6" w:rsidP="00CA0AE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 7 части первой статьи 81 ТК РФ);</w:t>
      </w:r>
    </w:p>
    <w:p w:rsidR="00CA0AE6" w:rsidRDefault="00CA0AE6" w:rsidP="00CA0AE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 9 части первой статьи 81 ТК РФ);</w:t>
      </w:r>
    </w:p>
    <w:p w:rsidR="00CA0AE6" w:rsidRDefault="00CA0AE6" w:rsidP="00CA0AE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(пункт 10 части первой статьи 81 ТК РФ).</w:t>
      </w:r>
    </w:p>
    <w:p w:rsidR="00CA0AE6" w:rsidRDefault="00CA0AE6" w:rsidP="00CA0AE6">
      <w:pPr>
        <w:jc w:val="both"/>
        <w:rPr>
          <w:rFonts w:eastAsia="Times New Roman"/>
          <w:sz w:val="28"/>
          <w:szCs w:val="28"/>
        </w:rPr>
      </w:pPr>
    </w:p>
    <w:p w:rsidR="00CA0AE6" w:rsidRDefault="00CA0AE6" w:rsidP="00CA0AE6">
      <w:pPr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CA0AE6" w:rsidRDefault="00CA0AE6" w:rsidP="00CA0AE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осуществлять регулярный мониторинг хода и эффективности реализации антикоррупционной политики. Если по результатам мониторинга возникают сомнения 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CA0AE6" w:rsidRDefault="00CA0AE6" w:rsidP="00CA0AE6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Политика является локальным нормативным документом постоянного действия. Политика утверждается директором Учреждения.</w:t>
      </w:r>
    </w:p>
    <w:p w:rsidR="00CA0AE6" w:rsidRDefault="00CA0AE6" w:rsidP="00CA0AE6">
      <w:pPr>
        <w:pStyle w:val="a3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Политику вносятся на основании решения Совета Учреждения.</w:t>
      </w:r>
    </w:p>
    <w:p w:rsidR="00CA0AE6" w:rsidRDefault="00CA0AE6" w:rsidP="00CA0AE6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Политику вносятся в случаях: изменения законодательства в области антикоррупционной политики, выявления недостаточной эффективности  существующих процедур по противодействию вовлечению в коррупционную деятельность и т.п.</w:t>
      </w:r>
    </w:p>
    <w:p w:rsidR="00CA0AE6" w:rsidRDefault="00CA0AE6" w:rsidP="00CA0AE6">
      <w:pPr>
        <w:pStyle w:val="a3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Контроль за соблюдение  требований Политики возлагается на рабочую группу.</w:t>
      </w:r>
    </w:p>
    <w:p w:rsidR="00C003A3" w:rsidRDefault="00C003A3"/>
    <w:sectPr w:rsidR="00C0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4E"/>
    <w:multiLevelType w:val="hybridMultilevel"/>
    <w:tmpl w:val="6582BCEA"/>
    <w:lvl w:ilvl="0" w:tplc="5B40365A">
      <w:start w:val="3"/>
      <w:numFmt w:val="decimal"/>
      <w:lvlText w:val="%1.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33C24EF5"/>
    <w:multiLevelType w:val="hybridMultilevel"/>
    <w:tmpl w:val="751C3F18"/>
    <w:lvl w:ilvl="0" w:tplc="BAD64480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37197B54"/>
    <w:multiLevelType w:val="hybridMultilevel"/>
    <w:tmpl w:val="06065898"/>
    <w:lvl w:ilvl="0" w:tplc="09A456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15CD3"/>
    <w:multiLevelType w:val="hybridMultilevel"/>
    <w:tmpl w:val="8BA6C98A"/>
    <w:lvl w:ilvl="0" w:tplc="B734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E"/>
    <w:rsid w:val="002D19BE"/>
    <w:rsid w:val="00C003A3"/>
    <w:rsid w:val="00C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E6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99"/>
    <w:rsid w:val="00CA0AE6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A0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E6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99"/>
    <w:rsid w:val="00CA0AE6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A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antikorrupcionnayapolitika.docx" TargetMode="External"/><Relationship Id="rId13" Type="http://schemas.openxmlformats.org/officeDocument/2006/relationships/hyperlink" Target="file:///F:\antikorrupcionnayapolitika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0D5EF0EF0D60EB564614273C4B7B8D742A4B8064E0A5EBC247212AB3C74B337F35D86584E584C4V8S9L" TargetMode="External"/><Relationship Id="rId12" Type="http://schemas.openxmlformats.org/officeDocument/2006/relationships/hyperlink" Target="file:///F:\antikorrupcionnayapolitika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antikorrupcionnayapolitika.docx" TargetMode="External"/><Relationship Id="rId11" Type="http://schemas.openxmlformats.org/officeDocument/2006/relationships/hyperlink" Target="file:///F:\antikorrupcionnayapolitik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antikorrupcionnayapolitika.docx" TargetMode="External"/><Relationship Id="rId10" Type="http://schemas.openxmlformats.org/officeDocument/2006/relationships/hyperlink" Target="file:///F:\antikorrupcionnayapolitika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antikorrupcionnayapolitika.docx" TargetMode="External"/><Relationship Id="rId14" Type="http://schemas.openxmlformats.org/officeDocument/2006/relationships/hyperlink" Target="file:///F:\antikorrupcionnayapoliti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3115</Words>
  <Characters>17756</Characters>
  <Application>Microsoft Office Word</Application>
  <DocSecurity>0</DocSecurity>
  <Lines>147</Lines>
  <Paragraphs>41</Paragraphs>
  <ScaleCrop>false</ScaleCrop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2014-12-15T14:18:00Z</dcterms:created>
  <dcterms:modified xsi:type="dcterms:W3CDTF">2014-12-15T14:24:00Z</dcterms:modified>
</cp:coreProperties>
</file>